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Dave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G1 Execution Services,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ILLINOIS</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554.00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613,445.00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554.00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613,445.00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613,445.00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5.4 %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BD, OO</w:t>
      </w:r>
    </w:p>
    <w:p>
      <w:pPr>
        <w:spacing w:after="0" w:line="246"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With respect to Row 5 through Row 9 above, G1 Execution Services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Susquehanna Securities, LLC are affiliated independent broker-dealers, which may be deemed a group. For purposes of this report, we have indicated that each reporting person has sole voting and dispositive power with respect to the shares beneficially owned by it and that the reporting persons have shared voting and dispositive power with respect to all shares beneficially owned by all of the reporting persons. Each of the reporting persons disclaims beneficial ownership of shares owned directly by another reporting person.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Susquehanna Securities,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612,891.00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613,445.00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612,891.00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613,445.00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1">
            <w:col w:w="11180"/>
          </w:cols>
          <w:pgMar w:left="320" w:top="102" w:right="399" w:bottom="0" w:gutter="0" w:footer="0" w:header="0"/>
        </w:sectPr>
      </w:pPr>
    </w:p>
    <w:bookmarkStart w:id="2" w:name="page3"/>
    <w:bookmarkEnd w:id="2"/>
    <w:p>
      <w:pPr>
        <w:spacing w:after="0" w:line="4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613,445.00</w:t>
      </w:r>
    </w:p>
    <w:p>
      <w:pPr>
        <w:spacing w:after="0" w:line="3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5.4 %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BD, OO</w:t>
      </w:r>
    </w:p>
    <w:p>
      <w:pPr>
        <w:spacing w:after="0" w:line="246"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With respect to Row 5 through Row 9 above, G1 Execution Services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Susquehanna Securities, LLC are affiliated independent broker-dealers, which may be deemed a group. For purposes of this report, we have indicated that each reporting person has sole voting and dispositive power with respect to the shares beneficially owned by it and that the reporting persons have shared voting and dispositive power with respect to all shares beneficially owned by all of the reporting persons. Each of the reporting persons disclaims beneficial ownership of shares owned directly by another reporting person.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Dave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1265 South Cochran Ave, Los Angeles, CA 90019</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60" w:right="40" w:hanging="912"/>
        <w:spacing w:after="0" w:line="244" w:lineRule="auto"/>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statement is filed by the entities listed below, who are collectively referred to herein as "Reporting Persons" with respect to the shares of Class A Common Stock, $0.0001 par value per share (the "Shares"), of Dave Inc. (the "Company"). (i) G1 Execution Services, LLC (ii) Susquehanna Securities, LLC</w:t>
      </w:r>
    </w:p>
    <w:p>
      <w:pPr>
        <w:spacing w:after="0" w:line="11" w:lineRule="exact"/>
        <w:rPr>
          <w:rFonts w:ascii="Times New Roman" w:cs="Times New Roman" w:eastAsia="Times New Roman" w:hAnsi="Times New Roman"/>
          <w:sz w:val="22"/>
          <w:szCs w:val="22"/>
          <w:color w:val="auto"/>
        </w:rPr>
      </w:pPr>
    </w:p>
    <w:p>
      <w:pPr>
        <w:ind w:left="9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address of the principal business office of G1 Execution Services, LLC is: 175 W. Jackson Blvd. Suite 1700</w:t>
      </w:r>
    </w:p>
    <w:p>
      <w:pPr>
        <w:spacing w:after="0" w:line="14" w:lineRule="exact"/>
        <w:rPr>
          <w:rFonts w:ascii="Times New Roman" w:cs="Times New Roman" w:eastAsia="Times New Roman" w:hAnsi="Times New Roman"/>
          <w:sz w:val="22"/>
          <w:szCs w:val="22"/>
          <w:color w:val="auto"/>
        </w:rPr>
      </w:pPr>
    </w:p>
    <w:p>
      <w:pPr>
        <w:ind w:left="960" w:right="640"/>
        <w:spacing w:after="0" w:line="23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Chicago, IL 60604 The address of the principal business office of Susquehanna Securities, LLC is: 401 E. City Avenue Suite 220 Bala Cynwyd, PA 19004</w:t>
      </w:r>
    </w:p>
    <w:p>
      <w:pPr>
        <w:spacing w:after="0" w:line="16" w:lineRule="exact"/>
        <w:rPr>
          <w:rFonts w:ascii="Times New Roman" w:cs="Times New Roman" w:eastAsia="Times New Roman" w:hAnsi="Times New Roman"/>
          <w:sz w:val="22"/>
          <w:szCs w:val="22"/>
          <w:color w:val="auto"/>
        </w:rPr>
      </w:pPr>
    </w:p>
    <w:p>
      <w:pPr>
        <w:ind w:left="9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22"/>
          <w:szCs w:val="22"/>
          <w:color w:val="auto"/>
        </w:rPr>
      </w:pPr>
    </w:p>
    <w:p>
      <w:pPr>
        <w:ind w:left="960" w:right="380" w:hanging="912"/>
        <w:spacing w:after="0" w:line="185" w:lineRule="auto"/>
        <w:tabs>
          <w:tab w:leader="none" w:pos="960" w:val="left"/>
        </w:tabs>
        <w:numPr>
          <w:ilvl w:val="0"/>
          <w:numId w:val="6"/>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Citizenship is set forth in Row 4 of the cover page for each Reporting Person hereto and is incorporated herein by reference for each such Reporting Person.</w:t>
      </w:r>
    </w:p>
    <w:p>
      <w:pPr>
        <w:spacing w:after="0" w:line="1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Class A Common Stock, $0.0001 par value per share</w:t>
      </w:r>
    </w:p>
    <w:p>
      <w:pPr>
        <w:ind w:left="960" w:hanging="912"/>
        <w:spacing w:after="0" w:line="180" w:lineRule="auto"/>
        <w:tabs>
          <w:tab w:leader="none" w:pos="960" w:val="left"/>
        </w:tabs>
        <w:numPr>
          <w:ilvl w:val="0"/>
          <w:numId w:val="7"/>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60" w:right="680" w:hanging="912"/>
        <w:spacing w:after="0" w:line="185" w:lineRule="auto"/>
        <w:tabs>
          <w:tab w:leader="none" w:pos="960" w:val="left"/>
        </w:tabs>
        <w:numPr>
          <w:ilvl w:val="0"/>
          <w:numId w:val="8"/>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27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60" w:right="1020" w:hanging="912"/>
        <w:spacing w:after="0" w:line="258" w:lineRule="auto"/>
        <w:tabs>
          <w:tab w:leader="none" w:pos="9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ectPr>
          <w:pgSz w:w="11900" w:h="16881" w:orient="portrait"/>
          <w:cols w:equalWidth="0" w:num="1">
            <w:col w:w="11180"/>
          </w:cols>
          <w:pgMar w:left="320" w:top="111" w:right="399" w:bottom="0" w:gutter="0" w:footer="0" w:header="0"/>
        </w:sectPr>
      </w:pPr>
    </w:p>
    <w:bookmarkStart w:id="3" w:name="page4"/>
    <w:bookmarkEnd w:id="3"/>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58"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The information required by this Item 4(a) is set forth in Row 9 of the cover page for each Reporting Person hereto</w:t>
      </w:r>
    </w:p>
    <w:p>
      <w:pPr>
        <w:spacing w:after="0" w:line="26" w:lineRule="exact"/>
        <w:rPr>
          <w:sz w:val="20"/>
          <w:szCs w:val="20"/>
          <w:color w:val="auto"/>
        </w:rPr>
      </w:pPr>
    </w:p>
    <w:p>
      <w:pPr>
        <w:ind w:left="920" w:right="320" w:hanging="912"/>
        <w:spacing w:after="0" w:line="196" w:lineRule="auto"/>
        <w:tabs>
          <w:tab w:leader="none" w:pos="920" w:val="left"/>
        </w:tabs>
        <w:numPr>
          <w:ilvl w:val="0"/>
          <w:numId w:val="10"/>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and is incorporated herein by reference for each such Reporting Person. The number of Shares reported as beneficially owned by G1 Execution Services, LLC includes 8 Shares issuable upon the exercise of warrants to purchase Shares. The number of Shares reported as beneficially owned by Susquehanna Securities, LLC includes options to buy 291,100 Shares. The Company's Annual Report on Form 10-Q, filed on May 5, 2026, indicates that there were 11,399,723 Shares outstanding as of March 31, 2026.</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5.4 %</w:t>
      </w:r>
    </w:p>
    <w:p>
      <w:pPr>
        <w:spacing w:after="0" w:line="20" w:lineRule="exact"/>
        <w:rPr>
          <w:sz w:val="20"/>
          <w:szCs w:val="20"/>
          <w:color w:val="auto"/>
        </w:rPr>
      </w:pPr>
    </w:p>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2"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The information required by this Item 4(c)(i) is set forth in Row 5 of the cover page for each Reporting Person hereto and is incorporated herein by reference for each such Reporting Person.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The information required by this Item 4(c)(ii) is set forth in Row 6 of the cover page for each Reporting Person hereto and is incorporated herein by reference for each such Reporting Person.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right="540"/>
        <w:spacing w:after="0" w:line="258" w:lineRule="auto"/>
        <w:rPr>
          <w:sz w:val="20"/>
          <w:szCs w:val="20"/>
          <w:color w:val="auto"/>
        </w:rPr>
      </w:pPr>
      <w:r>
        <w:rPr>
          <w:rFonts w:ascii="Times New Roman" w:cs="Times New Roman" w:eastAsia="Times New Roman" w:hAnsi="Times New Roman"/>
          <w:sz w:val="22"/>
          <w:szCs w:val="22"/>
          <w:color w:val="auto"/>
        </w:rPr>
        <w:t>The information required by this Item 4(c)(iii) is set forth in Row 7 of the cover page for each Reporting Person hereto and is incorporated herein by reference for each such Reporting Person.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560"/>
        <w:spacing w:after="0" w:line="258" w:lineRule="auto"/>
        <w:rPr>
          <w:sz w:val="20"/>
          <w:szCs w:val="20"/>
          <w:color w:val="auto"/>
        </w:rPr>
      </w:pPr>
      <w:r>
        <w:rPr>
          <w:rFonts w:ascii="Times New Roman" w:cs="Times New Roman" w:eastAsia="Times New Roman" w:hAnsi="Times New Roman"/>
          <w:sz w:val="22"/>
          <w:szCs w:val="22"/>
          <w:color w:val="auto"/>
        </w:rPr>
        <w:t>The information required by this Item 4(c)(iv) is set forth in Row 8 of the cover page for each Reporting Person hereto and is incorporated herein by reference for each such Reporting Person.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2"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2"/>
          <w:szCs w:val="22"/>
          <w:color w:val="auto"/>
        </w:rPr>
        <w:t>G1 Execution Services, LLC</w:t>
      </w:r>
    </w:p>
    <w:p>
      <w:pPr>
        <w:spacing w:after="0" w:line="152"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Brian Sopinsky</w:t>
      </w:r>
    </w:p>
    <w:p>
      <w:pPr>
        <w:sectPr>
          <w:pgSz w:w="11900" w:h="16838" w:orient="portrait"/>
          <w:cols w:equalWidth="0" w:num="1">
            <w:col w:w="11140"/>
          </w:cols>
          <w:pgMar w:left="360" w:top="112" w:right="399" w:bottom="0" w:gutter="0" w:footer="0" w:header="0"/>
          <w:type w:val="continuous"/>
        </w:sectPr>
      </w:pPr>
    </w:p>
    <w:bookmarkStart w:id="4" w:name="page5"/>
    <w:bookmarkEnd w:id="4"/>
    <w:p>
      <w:pPr>
        <w:ind w:left="3540"/>
        <w:spacing w:after="0"/>
        <w:rPr>
          <w:sz w:val="20"/>
          <w:szCs w:val="20"/>
          <w:color w:val="auto"/>
        </w:rPr>
      </w:pPr>
      <w:r>
        <w:rPr>
          <w:rFonts w:ascii="Times New Roman" w:cs="Times New Roman" w:eastAsia="Times New Roman" w:hAnsi="Times New Roman"/>
          <w:sz w:val="22"/>
          <w:szCs w:val="22"/>
          <w:color w:val="auto"/>
        </w:rPr>
        <w:t>Name/Title: Brian Sopinsky, Secretary</w:t>
      </w:r>
    </w:p>
    <w:p>
      <w:pPr>
        <w:spacing w:after="0" w:line="45"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p>
      <w:pPr>
        <w:spacing w:after="0" w:line="152"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color w:val="auto"/>
        </w:rPr>
        <w:t>Susquehanna Securities, LLC</w:t>
      </w:r>
    </w:p>
    <w:p>
      <w:pPr>
        <w:spacing w:after="0" w:line="152"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Brian Sopinsky</w:t>
      </w:r>
    </w:p>
    <w:p>
      <w:pPr>
        <w:spacing w:after="0" w:line="4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color w:val="auto"/>
        </w:rPr>
        <w:t>Name/Title: Brian Sopinsky, Secretary</w:t>
      </w:r>
    </w:p>
    <w:p>
      <w:pPr>
        <w:spacing w:after="0" w:line="44"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p>
      <w:pPr>
        <w:spacing w:after="0" w:line="108" w:lineRule="exact"/>
        <w:rPr>
          <w:sz w:val="20"/>
          <w:szCs w:val="20"/>
          <w:color w:val="auto"/>
        </w:rPr>
      </w:pPr>
    </w:p>
    <w:p>
      <w:pPr>
        <w:jc w:val="center"/>
        <w:ind w:right="1999"/>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EXHIBIT INDEX EXHIBIT DESCRIPTION ________ ________ 99 Joint Filing Agreement</w:t>
      </w:r>
    </w:p>
    <w:p>
      <w:pPr>
        <w:sectPr>
          <w:pgSz w:w="11900" w:h="16838" w:orient="portrait"/>
          <w:cols w:equalWidth="0" w:num="1">
            <w:col w:w="10099"/>
          </w:cols>
          <w:pgMar w:left="360" w:top="112" w:right="1440"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2"/>
          <w:szCs w:val="22"/>
          <w:b w:val="1"/>
          <w:bCs w:val="1"/>
          <w:color w:val="auto"/>
        </w:rPr>
        <w:t>Exhibit 99</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JOINT FILING AGREEMENT</w:t>
      </w:r>
    </w:p>
    <w:p>
      <w:pPr>
        <w:spacing w:after="0" w:line="210" w:lineRule="exact"/>
        <w:rPr>
          <w:sz w:val="20"/>
          <w:szCs w:val="20"/>
          <w:color w:val="auto"/>
        </w:rPr>
      </w:pPr>
    </w:p>
    <w:p>
      <w:pPr>
        <w:ind w:right="140"/>
        <w:spacing w:after="0" w:line="236" w:lineRule="auto"/>
        <w:rPr>
          <w:sz w:val="20"/>
          <w:szCs w:val="20"/>
          <w:color w:val="auto"/>
        </w:rPr>
      </w:pPr>
      <w:r>
        <w:rPr>
          <w:rFonts w:ascii="Times New Roman" w:cs="Times New Roman" w:eastAsia="Times New Roman" w:hAnsi="Times New Roman"/>
          <w:sz w:val="22"/>
          <w:szCs w:val="22"/>
          <w:color w:val="auto"/>
        </w:rPr>
        <w:t>This will confirm the agreement by and among the undersigned that the Schedule 13G filed with the Securities and Exchange Commission on or about the date hereof with respect to the beneficial ownership by the undersigned of the Class A Common Stock, $0.0001 par value per share of Dave Inc., is being filed, and all amendments thereto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as of May 13, 2026</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G1 EXECUTION SERVICES, LLC</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Brian Sopinsky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Brian Sopinsky</w:t>
      </w:r>
    </w:p>
    <w:p>
      <w:pPr>
        <w:spacing w:after="0"/>
        <w:rPr>
          <w:sz w:val="20"/>
          <w:szCs w:val="20"/>
          <w:color w:val="auto"/>
        </w:rPr>
      </w:pPr>
      <w:r>
        <w:rPr>
          <w:rFonts w:ascii="Times New Roman" w:cs="Times New Roman" w:eastAsia="Times New Roman" w:hAnsi="Times New Roman"/>
          <w:sz w:val="22"/>
          <w:szCs w:val="22"/>
          <w:color w:val="auto"/>
        </w:rPr>
        <w:t>Title: Secretary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SUSQUEHANNA SECURITIES, LLC</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Brian Sopinsky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Brian Sopinsky</w:t>
      </w:r>
    </w:p>
    <w:p>
      <w:pPr>
        <w:spacing w:after="0"/>
        <w:rPr>
          <w:sz w:val="20"/>
          <w:szCs w:val="20"/>
          <w:color w:val="auto"/>
        </w:rPr>
      </w:pPr>
      <w:r>
        <w:rPr>
          <w:rFonts w:ascii="Times New Roman" w:cs="Times New Roman" w:eastAsia="Times New Roman" w:hAnsi="Times New Roman"/>
          <w:sz w:val="22"/>
          <w:szCs w:val="22"/>
          <w:color w:val="auto"/>
        </w:rPr>
        <w:t>Title: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424180</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2"/>
      <w:numFmt w:val="bullet"/>
      <w:start w:val="1"/>
    </w:lvl>
  </w:abstractNum>
  <w:abstractNum w:abstractNumId="1">
    <w:nsid w:val="2EB141F2"/>
    <w:multiLevelType w:val="hybridMultilevel"/>
    <w:lvl w:ilvl="0">
      <w:lvlJc w:val="left"/>
      <w:lvlText w:val="3"/>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9"/>
      <w:numFmt w:val="bullet"/>
      <w:start w:val="1"/>
    </w:lvl>
  </w:abstractNum>
  <w:abstractNum w:abstractNumId="5">
    <w:nsid w:val="515F007C"/>
    <w:multiLevelType w:val="hybridMultilevel"/>
    <w:lvl w:ilvl="0">
      <w:lvlJc w:val="left"/>
      <w:lvlText w:val="(%1)"/>
      <w:numFmt w:val="lowerLetter"/>
      <w:start w:val="1"/>
    </w:lvl>
  </w:abstractNum>
  <w:abstractNum w:abstractNumId="6">
    <w:nsid w:val="5BD062C2"/>
    <w:multiLevelType w:val="hybridMultilevel"/>
    <w:lvl w:ilvl="0">
      <w:lvlJc w:val="left"/>
      <w:lvlText w:val="(%1)"/>
      <w:numFmt w:val="lowerLetter"/>
      <w:start w:val="5"/>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11"/>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2026-05-15T11:30:56Z</dcterms:created>
  <dcterms:modified xsi:type="dcterms:W3CDTF">2026-05-15T11:30:56Z</dcterms:modified>
</cp:coreProperties>
</file>